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4" w:rsidRDefault="00997AE4" w:rsidP="00997AE4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1 сен 2022</w:t>
      </w:r>
    </w:p>
    <w:p w:rsidR="00997AE4" w:rsidRDefault="00997AE4" w:rsidP="00997AE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Минтранса России от 27.01.2022 № 20</w:t>
      </w:r>
    </w:p>
    <w:p w:rsidR="00997AE4" w:rsidRDefault="00997AE4" w:rsidP="00997AE4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абзацем вторым </w:t>
      </w:r>
      <w:hyperlink r:id="rId4" w:anchor="/document/99/901838120/XA00M482MH/" w:history="1">
        <w:r>
          <w:rPr>
            <w:rStyle w:val="af4"/>
            <w:rFonts w:ascii="Georgia" w:hAnsi="Georgia"/>
          </w:rPr>
          <w:t>пункта 1 статьи 21 Федерального закона от 10 января 2003 г. № 17-ФЗ "О железнодорожном транспорте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ст.169), </w:t>
      </w:r>
      <w:hyperlink r:id="rId5" w:anchor="/document/99/901904702/XA00M3S2MH/" w:history="1">
        <w:r>
          <w:rPr>
            <w:rStyle w:val="af4"/>
            <w:rFonts w:ascii="Georgia" w:hAnsi="Georgia"/>
          </w:rPr>
          <w:t>подпунктом 5.2.42 пункта 5 Положения о Министерстве транспорта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901904702/XA00M6G2N3/" w:history="1">
        <w:r>
          <w:rPr>
            <w:rStyle w:val="af4"/>
            <w:rFonts w:ascii="Georgia" w:hAnsi="Georgia"/>
          </w:rPr>
          <w:t>постановлением Правительства Российской Федерации от 30 июля 2004 г. № 395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32, ст.3342), 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7" w:anchor="/document/99/728254972/XA00LVA2M9/" w:tgtFrame="_self" w:history="1">
        <w:r>
          <w:rPr>
            <w:rStyle w:val="af4"/>
            <w:rFonts w:ascii="Georgia" w:hAnsi="Georgia"/>
          </w:rPr>
  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  </w:r>
      </w:hyperlink>
      <w:r>
        <w:rPr>
          <w:rFonts w:ascii="Georgia" w:hAnsi="Georgia"/>
        </w:rPr>
        <w:t>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Признать утратившими силу:</w:t>
      </w:r>
    </w:p>
    <w:p w:rsidR="00997AE4" w:rsidRDefault="005725E7" w:rsidP="00997AE4">
      <w:pPr>
        <w:spacing w:after="223"/>
        <w:jc w:val="both"/>
        <w:rPr>
          <w:rFonts w:ascii="Georgia" w:hAnsi="Georgia"/>
        </w:rPr>
      </w:pPr>
      <w:hyperlink r:id="rId8" w:anchor="/document/99/902030093/XA00M6G2N3/" w:history="1">
        <w:r w:rsidR="00997AE4">
          <w:rPr>
            <w:rStyle w:val="af4"/>
            <w:rFonts w:ascii="Georgia" w:hAnsi="Georgia"/>
          </w:rPr>
          <w:t>приказ Министерства транспорта Российской Федерации от 8 февраля 2007 г. № 18 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w:t>
        </w:r>
      </w:hyperlink>
      <w:r w:rsidR="00997AE4">
        <w:rPr>
          <w:rFonts w:ascii="Georgia" w:hAnsi="Georgia"/>
        </w:rPr>
        <w:t xml:space="preserve"> (зарегистрирован Министерством юстиции Российской Федерации 22 марта 2007 г., регистрационный № 9154);</w:t>
      </w:r>
    </w:p>
    <w:p w:rsidR="00997AE4" w:rsidRDefault="005725E7" w:rsidP="00997AE4">
      <w:pPr>
        <w:spacing w:after="223"/>
        <w:jc w:val="both"/>
        <w:rPr>
          <w:rFonts w:ascii="Georgia" w:hAnsi="Georgia"/>
        </w:rPr>
      </w:pPr>
      <w:hyperlink r:id="rId9" w:anchor="/document/99/420290933/XA00M6G2N3/" w:history="1">
        <w:r w:rsidR="00997AE4">
          <w:rPr>
            <w:rStyle w:val="af4"/>
            <w:rFonts w:ascii="Georgia" w:hAnsi="Georgia"/>
          </w:rPr>
          <w:t>приказ Министерства транспорта Российской Федерации от 13 июля 2015 г. № 215 "О внесении изменений в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утвержденные приказом Министерства транспорта Российской Федерации от 8 февраля 2007 г. № 18"</w:t>
        </w:r>
      </w:hyperlink>
      <w:r w:rsidR="00997AE4">
        <w:rPr>
          <w:rFonts w:ascii="Georgia" w:hAnsi="Georgia"/>
        </w:rPr>
        <w:t xml:space="preserve"> (зарегистрирован Министерством юстиции Российской Федерации 27 июля 2015 г., регистрационный № 38186).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сентября 2022 г. и действует до 1 сентября 2028 г.</w:t>
      </w:r>
    </w:p>
    <w:p w:rsidR="00997AE4" w:rsidRDefault="00997AE4" w:rsidP="00997AE4">
      <w:pPr>
        <w:spacing w:after="22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В.Г.Савельев</w:t>
      </w:r>
    </w:p>
    <w:p w:rsidR="00997AE4" w:rsidRDefault="00997AE4" w:rsidP="00997AE4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25 мая 2022 года,</w:t>
      </w:r>
      <w:r>
        <w:rPr>
          <w:rFonts w:ascii="Helvetica" w:hAnsi="Helvetica" w:cs="Helvetica"/>
          <w:sz w:val="20"/>
          <w:szCs w:val="20"/>
        </w:rPr>
        <w:br/>
        <w:t>регистрационный № 68592</w:t>
      </w:r>
    </w:p>
    <w:p w:rsidR="00997AE4" w:rsidRDefault="00997AE4" w:rsidP="00997AE4">
      <w:pPr>
        <w:pStyle w:val="align-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приказом Министерства транспорта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27 января 2022 года № 20 </w:t>
      </w:r>
    </w:p>
    <w:p w:rsidR="00997AE4" w:rsidRDefault="00997AE4" w:rsidP="00997AE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997AE4" w:rsidRDefault="00997AE4" w:rsidP="00997AE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железнодорожного транспорта общего пользования (далее - владелец инфраструктуры) или владельцев железнодорожных путей необщего пользования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7170"/>
            <wp:effectExtent l="0" t="0" r="9525" b="0"/>
            <wp:docPr id="1" name="Рисунок 1" descr="https://1otruda.ru/system/content/image/67/1/28207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2820734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7170"/>
            <wp:effectExtent l="0" t="0" r="9525" b="0"/>
            <wp:docPr id="2" name="Рисунок 2" descr="https://1otruda.ru/system/content/image/67/1/28207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2820734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Абзац первый </w:t>
      </w:r>
      <w:hyperlink r:id="rId11" w:anchor="/document/99/901838120/XA00M482MH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пункта 1 статьи 21 Федерального закона от 10 января 2003 г. № 17-ФЗ "О железнодорожном транспорте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2003, № 2, ст.169).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Правила распространяются на физических лиц, в том числе пассажиров, пользующихся услугами железнодорожного транспорта, а также на юридических лиц и индивидуальных предпринимателей, деятельность которых связана с размещением объектов в зонах повышенной опасности и проведением в них работ.</w:t>
      </w:r>
    </w:p>
    <w:p w:rsidR="00997AE4" w:rsidRDefault="00997AE4" w:rsidP="00997AE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Нахождение граждан в зонах повышенной опасности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Посадка пассажиров в вагоны или высадка пассажиров из вагонов производится после полной остановки поезда со стороны пассажирской платформы и в пределах пассажирской платформы при ее наличии.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При нахождении граждан в зонах повышенной опасности и при пользовании железнодорожным подвижным составом гражданам запрещается: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1) подлезать, пролезать под пассажирскими платформами и железнодорожным подвижным составом;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2) перелезать под и через автосцепные устройства между вагонами;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3) заходить за ограничительную линию у края пассажирской платформы во время движения поезда в пределах пассажирской платформы до полной остановки поезда;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4) бежать по пассажирской платформе рядом с прибывающим или отправляющимся поездом;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5) оставлять сопровождаемых несовершеннолетних детей без присмотра, допускать их неконтролируемое перемещение по пассажирской платформе, в том числе устраивать подвижные игры;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6) прыгать с пассажирской платформы или находиться под ней;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7) 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железнодорожного подвижного состава;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8) 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9) приближаться к проводам, идущим от опор и специальных конструкций контактной сети и воздушных линий электропередачи (далее - провода);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10) приближаться к оборванным проводам;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11) повреждать, загрязнять, снимать, самостоятельно устанавливать знаки, указатели или иные носители информации;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12) оставлять на железнодорожных путях посторонние предметы;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13) провозить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</w:t>
      </w:r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3" name="Рисунок 3" descr="https://1otruda.ru/system/content/image/67/1/2820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67/1/2820724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. Перевозка огнестрельного оружия и боеприпасов к нему в качестве ручной клади осуществляется в соответствии с требованиями, установленными частью первой </w:t>
      </w:r>
      <w:hyperlink r:id="rId13" w:anchor="/document/99/9034380/XA00MAG2N8/" w:history="1">
        <w:r>
          <w:rPr>
            <w:rStyle w:val="af4"/>
            <w:rFonts w:ascii="Georgia" w:hAnsi="Georgia"/>
          </w:rPr>
          <w:t>статьи 25 Федерального закона от 13 декабря 1996 г. № 150-ФЗ "Об оружии"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4" name="Рисунок 4" descr="https://1otruda.ru/system/content/image/67/1/28207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67/1/282073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5" name="Рисунок 5" descr="https://1otruda.ru/system/content/image/67/1/2820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67/1/2820724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Абзац третий </w:t>
      </w:r>
      <w:hyperlink r:id="rId15" w:anchor="/document/99/603734207/XA00M3Q2MG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пункта 34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утвержденных </w:t>
      </w:r>
      <w:hyperlink r:id="rId16" w:anchor="/document/99/603734207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27 мая 2021 г. № 810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2021, № 23, ст.4058). В соответствии с </w:t>
      </w:r>
      <w:hyperlink r:id="rId17" w:anchor="/document/99/603734207/XA00LVA2M9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пунктом 4 постановления Правительства Российской Федерации от 27 мая 2021 г. № 810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данный акт действует до 1 сентября 2027 г.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6" name="Рисунок 6" descr="https://1otruda.ru/system/content/image/67/1/28207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67/1/282073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1996, № 51, ст.5681; 2021, № 27, № 5141.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14) проезжать и переходить через железнодорожные пути в местах, не предусмотренных </w:t>
      </w:r>
      <w:hyperlink r:id="rId18" w:anchor="/document/99/728254972/XA00M8S2N8/" w:tgtFrame="_self" w:history="1">
        <w:r>
          <w:rPr>
            <w:rStyle w:val="af4"/>
            <w:rFonts w:ascii="Georgia" w:hAnsi="Georgia"/>
          </w:rPr>
          <w:t>пунктом 11 настоящих Правил</w:t>
        </w:r>
      </w:hyperlink>
      <w:r>
        <w:rPr>
          <w:rFonts w:ascii="Georgia" w:hAnsi="Georgia"/>
        </w:rPr>
        <w:t>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15) находиться на железнодорожных путях (в том числе ходить по ним, сидеть на рельсах), ходить вдоль железнодорожных путей;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16) пользоваться летательными аппаратами, передвигаться на мотоциклах, велосипедах, самокатах, роликовых коньках и иных транспортных средствах, а также с использованием спортивного инвентаря, кроме детских и инвалидных колясок;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17) разводить костры, пользоваться пиротехническими устройствами;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18) оставлять без присмотра ручную кладь;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19) препятствовать функционированию технических средств обеспечения транспортной безопасности;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20) подходить к вагонам до полной остановки поезда;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21) прислоняться к железнодорожному подвижному составу, в том числе находящемуся без движения;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22) осуществлять посадку в поезд и высадку из поезда во время движения;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23) стоять на подножках и переходных площадках железнодорожного подвижного состава;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24) 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25) высовываться из окон вагонов и дверей тамбуров вагонов;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26) проезжать в местах, не оборудованных для проезда;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27) потреблять (распивать) алкогольную и спиртосодержащую продукцию</w:t>
      </w:r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7" name="Рисунок 7" descr="https://1otruda.ru/system/content/image/67/1/28207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67/1/282073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(кроме вагонов-ресторанов);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8" name="Рисунок 8" descr="https://1otruda.ru/system/content/image/67/1/28207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67/1/282073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36487/XA00M7K2MT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 7 статьи 16 Федерального закона от 22 ноября 1995 г.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1995, № 48, ст.4553, Официальный интернет-портал правовой информации (www.pravo.gov.ru), 2021, 30 декабря, № 0001202112300175).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28) употреблять наркотические средства и психотропные вещества</w:t>
      </w:r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9" name="Рисунок 9" descr="https://1otruda.ru/system/content/image/67/1/28207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67/1/2820740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10" name="Рисунок 10" descr="https://1otruda.ru/system/content/image/67/1/28207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67/1/2820740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56021/XA00MCC2NQ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Статья 40 Федерального закона от 8 января 1998 г. № 3-ФЗ "О наркотических средствах и психотропных веществах"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2, ст.219; 2015, № 6, ст.885).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29) находиться в состоянии опьянения, оскорбляющем человеческое достоинство и общественную нравственность</w:t>
      </w:r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11" name="Рисунок 11" descr="https://1otruda.ru/system/content/image/67/1/28207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67/1/2820741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12" name="Рисунок 12" descr="https://1otruda.ru/system/content/image/67/1/28207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67/1/2820741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1807667/XA00MD22NL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Статья 20.21 Кодекса Российской Федерации об административных правонарушениях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2002, № 1, ст.1; 2013, № 51, ст.6685).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30) курение табака, потребление никотинсодержащей продукции или использование кальянов</w:t>
      </w:r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13" name="Рисунок 13" descr="https://1otruda.ru/system/content/image/67/1/2820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67/1/2820736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14" name="Рисунок 14" descr="https://1otruda.ru/system/content/image/67/1/2820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67/1/2820736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499002954/XA00M3M2ME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Статья 12 Федерального закона от 23 февраля 2013 г. №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2013, № 8, ст.721; 2020, № 31, ст.5062).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31) подниматься на крышу и (или) проезжать на крыше железнодорожного подвижного состава, автосцепных устройствах и на иных элементах железнодорожного подвижного состава;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32) проникать в кабины управления железнодорожного подвижного состава, а также осуществлять проезд в них, за исключением работников железнодорожного транспорта, исполняющих должностные обязанности;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33) наносить надписи, наклейки, изображения, размещать информационные и рекламные материалы на внешние и внутренние поверхности вагонов, а также на объекты инфраструктуры железнодорожного транспорта общего пользования (далее - объекты инфраструктуры) без письменного разрешения перевозчика или владельца инфраструктуры;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34) использовать вагоны и объекты инфраструктуры для осуществления предпринимательской и иной приносящей доход деятельности, а также благотворительной деятельности без письменного разрешения перевозчика или владельца инфраструктуры;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35) заниматься попрошайничеством;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36) использовать музыкальные инструменты и средства звукоусиления (кроме слуховых аппаратов) в вагонах и на объектах инфраструктуры без письменного разрешения перевозчика;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37) 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38) засорять и загрязнять, а также повреждать железнодорожный подвижной состав и объекты инфраструктуры;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39) проникать в производственные помещения и на огражденную территорию объекта инфраструктуры;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40) препятствовать выполнению должностных обязанностей работниками железнодорожного транспорта;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41) предпринимать действия, имитирующие совершение противоправных действий либо подготовку к их совершению, препятствующие работе железнодорожного транспорта, включая распространение заведомо ложных сообщений о событиях или действиях, создающих угрозу безопасности пассажиров и иных лиц;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42) находиться в поездах, не осуществляющих или прекративших перевозку пассажиров;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43) 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44) сидеть на перилах и ограждениях мостов, прыгать с них, сбрасывать посторонние предметы;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45) 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46) 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травмирования граждан;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47) пользоваться (применять) лазерными указками;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48) повреждать или иными способами воздействовать на кабельные коммуникации автоматики, связи и энергоснабжения.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При нахождении на пассажирских платформах гражданам необходимо: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1) обеспечивать информирование работников железнодорожного транспорта о наличии препятствий для движения поездов;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 (сигнал остановки поезда (маневрового состава) подается круговым движением руки или какого-либо предмета);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3) держать сопровождаемых малолетних</w:t>
      </w:r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15" name="Рисунок 15" descr="https://1otruda.ru/system/content/image/67/1/28207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67/1/282074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детей за руку или на руках при перевозке их без использования детских колясок;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5410" cy="217170"/>
            <wp:effectExtent l="0" t="0" r="8890" b="0"/>
            <wp:docPr id="16" name="Рисунок 16" descr="https://1otruda.ru/system/content/image/67/1/28207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67/1/282074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Несовершеннолетние, не достигшие четырнадцати лет (</w:t>
      </w:r>
      <w:hyperlink r:id="rId28" w:anchor="/document/99/9027690/XA00M9S2NC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 1 статьи 28 Гражданского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1994, № 32, ст.3301).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4) пропускать сопровождаемых малолетних детей впереди себя при посадке в вагон;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5) информировать о посторонних и (или) забытых предметах работников железнодорожного транспорта.</w:t>
      </w:r>
    </w:p>
    <w:p w:rsidR="00997AE4" w:rsidRDefault="00997AE4" w:rsidP="00997AE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Размещение объектов в зонах повышенной опасности и выполнение в этих зонах работ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Размещение объектов в зонах повышенной опасности осуществляется в соответствии с требованиями, установленными техническими регламентами, документами по стандартизации, </w:t>
      </w:r>
      <w:hyperlink r:id="rId29" w:anchor="/document/99/902027326/XA00M6G2N3/" w:history="1">
        <w:r>
          <w:rPr>
            <w:rStyle w:val="af4"/>
            <w:rFonts w:ascii="Georgia" w:hAnsi="Georgia"/>
          </w:rPr>
          <w:t>Федеральным законом от 9 февраля 2007 г. № 16-ФЗ "О транспортной безопасности"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5410" cy="217170"/>
            <wp:effectExtent l="0" t="0" r="8890" b="0"/>
            <wp:docPr id="17" name="Рисунок 17" descr="https://1otruda.ru/system/content/image/67/1/28207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67/1/2820737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hyperlink r:id="rId31" w:anchor="/document/99/901838120/XA00M6G2N3/" w:history="1">
        <w:r>
          <w:rPr>
            <w:rStyle w:val="af4"/>
            <w:rFonts w:ascii="Georgia" w:hAnsi="Georgia"/>
          </w:rPr>
          <w:t>Федеральным законом от 10 января 2003 г. № 17-ФЗ "О железнодорожном транспорте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18" name="Рисунок 18" descr="https://1otruda.ru/system/content/image/67/1/28207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67/1/2820738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hyperlink r:id="rId33" w:anchor="/document/99/744100004/XA00M6G2N3/" w:history="1">
        <w:r>
          <w:rPr>
            <w:rStyle w:val="af4"/>
            <w:rFonts w:ascii="Georgia" w:hAnsi="Georgia"/>
          </w:rPr>
          <w:t>Земельным кодексом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144780" cy="217170"/>
            <wp:effectExtent l="0" t="0" r="7620" b="0"/>
            <wp:docPr id="19" name="Рисунок 19" descr="https://1otruda.ru/system/content/image/67/1/28207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67/1/2820739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hyperlink r:id="rId35" w:anchor="/document/99/901919338/XA00M6G2N3/" w:history="1">
        <w:r>
          <w:rPr>
            <w:rStyle w:val="af4"/>
            <w:rFonts w:ascii="Georgia" w:hAnsi="Georgia"/>
          </w:rPr>
          <w:t>Градостроительным кодексом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20" name="Рисунок 20" descr="https://1otruda.ru/system/content/image/67/1/28207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67/1/2820731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hyperlink r:id="rId37" w:anchor="/document/99/565837297/XA00LU62M3/" w:history="1">
        <w:r>
          <w:rPr>
            <w:rStyle w:val="af4"/>
            <w:rFonts w:ascii="Georgia" w:hAnsi="Georgia"/>
          </w:rPr>
          <w:t>Правилами противопожарного режима в Российской Федерации</w:t>
        </w:r>
      </w:hyperlink>
      <w:r>
        <w:rPr>
          <w:rFonts w:ascii="Georgia" w:hAnsi="Georgia"/>
        </w:rPr>
        <w:t xml:space="preserve">, утвержденными </w:t>
      </w:r>
      <w:hyperlink r:id="rId38" w:anchor="/document/99/565837297/XA00M1S2LR/" w:history="1">
        <w:r>
          <w:rPr>
            <w:rStyle w:val="af4"/>
            <w:rFonts w:ascii="Georgia" w:hAnsi="Georgia"/>
          </w:rPr>
          <w:t>постановлением Правительства Российской Федерации от 16 сентября 2020 г. № 1479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21" name="Рисунок 21" descr="https://1otruda.ru/system/content/image/67/1/28207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67/1/2820744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</w:t>
      </w:r>
      <w:hyperlink r:id="rId40" w:anchor="/document/99/565837297/XA00LU62M3/" w:history="1">
        <w:r>
          <w:rPr>
            <w:rStyle w:val="af4"/>
            <w:rFonts w:ascii="Georgia" w:hAnsi="Georgia"/>
          </w:rPr>
          <w:t>Правила противопожарного режима</w:t>
        </w:r>
      </w:hyperlink>
      <w:r>
        <w:rPr>
          <w:rFonts w:ascii="Georgia" w:hAnsi="Georgia"/>
        </w:rPr>
        <w:t xml:space="preserve">), </w:t>
      </w:r>
      <w:hyperlink r:id="rId41" w:anchor="/document/99/902256286/XA00LUO2M6/" w:history="1">
        <w:r>
          <w:rPr>
            <w:rStyle w:val="af4"/>
            <w:rFonts w:ascii="Georgia" w:hAnsi="Georgia"/>
          </w:rPr>
          <w:t>Правилами технической эксплуатации железных дорог Российской Федерации</w:t>
        </w:r>
      </w:hyperlink>
      <w:r>
        <w:rPr>
          <w:rFonts w:ascii="Georgia" w:hAnsi="Georgia"/>
        </w:rPr>
        <w:t xml:space="preserve">, утвержденными </w:t>
      </w:r>
      <w:hyperlink r:id="rId42" w:anchor="/document/99/902256286/XA00M6G2N3/" w:history="1">
        <w:r>
          <w:rPr>
            <w:rStyle w:val="af4"/>
            <w:rFonts w:ascii="Georgia" w:hAnsi="Georgia"/>
          </w:rPr>
          <w:t>приказом Минтранса России от 21 декабря 2010 г. № 286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22" name="Рисунок 22" descr="https://1otruda.ru/system/content/image/67/1/28207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67/1/2820743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Правила технической эксплуатации).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7170"/>
            <wp:effectExtent l="0" t="0" r="8890" b="0"/>
            <wp:docPr id="23" name="Рисунок 23" descr="https://1otruda.ru/system/content/image/67/1/28207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67/1/2820737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2007, № 7, ст.837; 2021, № 24, ст.4188.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24" name="Рисунок 24" descr="https://1otruda.ru/system/content/image/67/1/28207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67/1/2820738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2003, № 2, ст.169; 2021, № 24, ст.4188.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4780" cy="217170"/>
            <wp:effectExtent l="0" t="0" r="7620" b="0"/>
            <wp:docPr id="25" name="Рисунок 25" descr="https://1otruda.ru/system/content/image/67/1/28207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67/1/2820739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2001, № 44, ст.4147; Официальный интернет-портал правовой информации (www.pravo.gov.ru), 2021, 30 декабря, № 0001202112300178.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26" name="Рисунок 26" descr="https://1otruda.ru/system/content/image/67/1/28207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67/1/2820731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2005, № 1, ст.16; Официальный интернет-портал правовой информации (www.pravo.gov.ru), 2021, 30 декабря, № 0001202112300150.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27" name="Рисунок 27" descr="https://1otruda.ru/system/content/image/67/1/28207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67/1/2820744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2020, № 39, ст.6056; 2021, № 23, ст.4041. В соответствии с </w:t>
      </w:r>
      <w:hyperlink r:id="rId44" w:anchor="/document/99/565837297/XA00LTK2M0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пунктом 2 постановления Правительства Российской Федерации от 16 сентября 2020 г. № 1479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данный акт действует до 31 декабря 2026 г.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28" name="Рисунок 28" descr="https://1otruda.ru/system/content/image/67/1/28207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67/1/2820743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Зарегистрирован Министерством юстиции Российской Федерации 28 января 2011 г., регистрационный № 19627, с изменениями, внесенными </w:t>
      </w:r>
      <w:hyperlink r:id="rId45" w:anchor="/document/99/902296768/XA00M1S2LR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приказами Министерства транспорта Российской Федерации от 12 августа 2011 г. № 210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от 8 сентября 2011 г., регистрационный № 21758), </w:t>
      </w:r>
      <w:hyperlink r:id="rId46" w:anchor="/document/99/902355426/XA00LTK2M0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4 июня 2012 г. № 162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28 июня 2012 г., регистрационный № 24735), </w:t>
      </w:r>
      <w:hyperlink r:id="rId47" w:anchor="/document/99/902353056/XA00M1S2LR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13 июня 2012 г. № 164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18 июня 2012 г., регистрационный № 24613), </w:t>
      </w:r>
      <w:hyperlink r:id="rId48" w:anchor="/document/99/420266305/XA00M1S2LR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30 марта 2015 г. № 57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23 апреля 2015 г., регистрационный № 37020), </w:t>
      </w:r>
      <w:hyperlink r:id="rId49" w:anchor="/document/99/420316579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9 ноября 2015 г. № 330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4 декабря 2015 г., регистрационный № 39978), </w:t>
      </w:r>
      <w:hyperlink r:id="rId50" w:anchor="/document/99/420327240/XA00M1S2LR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25 декабря 2015 г. № 382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31 декабря 2015 г., регистрационный № 40409), </w:t>
      </w:r>
      <w:hyperlink r:id="rId51" w:anchor="/document/99/420362288/XA00LVS2MC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3 июня 2016 г. № 145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29 июня 2016 г., регистрационный № 42676), </w:t>
      </w:r>
      <w:hyperlink r:id="rId52" w:anchor="/document/99/420376794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1 сентября 2016 г. № 257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3 ноября 2016 г., регистрационный № 44248), </w:t>
      </w:r>
      <w:hyperlink r:id="rId53" w:anchor="/document/99/542617756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30 января 2018 г. № 36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11 апреля 2018 г., регистрационный № 50716), </w:t>
      </w:r>
      <w:hyperlink r:id="rId54" w:anchor="/document/99/542618364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9 февраля 2018 г. № 54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(зарегистрированМинистерством юстиции Российской Федерации 3 мая 2018 г., регистрационный № 50958), </w:t>
      </w:r>
      <w:hyperlink r:id="rId55" w:anchor="/document/99/551544374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5 октября 2018 г. № 349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6 декабря 2018 г., регистрационный № 52897), </w:t>
      </w:r>
      <w:hyperlink r:id="rId56" w:anchor="/document/99/542643448/XA00M6G2N3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от 25 декабря 2018 г. № 472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12 июля 2019 г., регистрационный № 55235).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Выполнение работ в зонах повышенной опасности, в полосе отвода железной дороги должно производиться в соответствии с требованиями, установленными </w:t>
      </w:r>
      <w:hyperlink r:id="rId57" w:anchor="/document/99/744100004/XA00M602MF/" w:history="1">
        <w:r>
          <w:rPr>
            <w:rStyle w:val="af4"/>
            <w:rFonts w:ascii="Georgia" w:hAnsi="Georgia"/>
          </w:rPr>
          <w:t>статьей 90 Земельного кодекса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29" name="Рисунок 29" descr="https://1otruda.ru/system/content/image/67/1/28210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67/1/2821011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hyperlink r:id="rId59" w:anchor="/document/99/565837297/XA00LU62M3/" w:history="1">
        <w:r>
          <w:rPr>
            <w:rStyle w:val="af4"/>
            <w:rFonts w:ascii="Georgia" w:hAnsi="Georgia"/>
          </w:rPr>
          <w:t>Правилами противопожарного режима</w:t>
        </w:r>
      </w:hyperlink>
      <w:r>
        <w:rPr>
          <w:rFonts w:ascii="Georgia" w:hAnsi="Georgia"/>
        </w:rPr>
        <w:t xml:space="preserve">, </w:t>
      </w:r>
      <w:hyperlink r:id="rId60" w:anchor="/document/99/902256286/XA00LUO2M6/" w:history="1">
        <w:r>
          <w:rPr>
            <w:rStyle w:val="af4"/>
            <w:rFonts w:ascii="Georgia" w:hAnsi="Georgia"/>
          </w:rPr>
          <w:t>Правилами технической эксплуатации</w:t>
        </w:r>
      </w:hyperlink>
      <w:r>
        <w:rPr>
          <w:rFonts w:ascii="Georgia" w:hAnsi="Georgia"/>
        </w:rPr>
        <w:t xml:space="preserve">, </w:t>
      </w:r>
      <w:hyperlink r:id="rId61" w:anchor="/document/99/566085664/XA00LU62M3/" w:history="1">
        <w:r>
          <w:rPr>
            <w:rStyle w:val="af4"/>
            <w:rFonts w:ascii="Georgia" w:hAnsi="Georgia"/>
          </w:rPr>
          <w:t>Правилами по охране труда при эксплуатации объектов инфраструктуры железнодорожного транспорта</w:t>
        </w:r>
      </w:hyperlink>
      <w:r>
        <w:rPr>
          <w:rFonts w:ascii="Georgia" w:hAnsi="Georgia"/>
        </w:rPr>
        <w:t xml:space="preserve">, утвержденными </w:t>
      </w:r>
      <w:hyperlink r:id="rId62" w:anchor="/document/99/566085664/XA00M1S2LR/" w:history="1">
        <w:r>
          <w:rPr>
            <w:rStyle w:val="af4"/>
            <w:rFonts w:ascii="Georgia" w:hAnsi="Georgia"/>
          </w:rPr>
          <w:t>приказом Министерства труда и социальной защиты Российской Федерации от 25 сентября 2020 г. № 652н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30" name="Рисунок 30" descr="https://1otruda.ru/system/content/image/67/1/28210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67/1/2821012/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при условии обеспечения безопасности движения поездов и производства маневровой работы и при наличии письменного разрешения владельца инфраструктуры, владельца железнодорожного пути необщего пользования.</w:t>
      </w:r>
    </w:p>
    <w:p w:rsidR="00997AE4" w:rsidRDefault="00997AE4" w:rsidP="00997AE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31" name="Рисунок 31" descr="https://1otruda.ru/system/content/image/67/1/28210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67/1/2821011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2001, № 44, ст.4147.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32" name="Рисунок 32" descr="https://1otruda.ru/system/content/image/67/1/28210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67/1/2821012/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Зарегистрирован Министерством юстиции Российской Федерации 8 декабря 2020 г., регистрационный № 61322). В соответствии с </w:t>
      </w:r>
      <w:hyperlink r:id="rId64" w:anchor="/document/99/566085664/XA00LTK2M0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пунктом 2 приказа Министерства труда и социальной защиты Российской Федерации от 25 сентября 2020 г. № 652н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данный акт действует до 31 декабря 2025 г.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В целях информирования пассажиров о правилах поведения и действиях граждан в зонах повышенной опасности и в железнодорожном подвижном составе перевозчиком и владельцем инфраструктуры применяется звуковое информирование, табло, мониторы, а также схемы, указатели.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9. В случае возникновения пожаров, аварий и стихийных бедствий владелец инфраструктуры должен пропустить в зону повышенной опасности расчеты пожарных и аварийно-спасательных служб, а также бригады скорой и неотложной помощи.</w:t>
      </w:r>
    </w:p>
    <w:p w:rsidR="00997AE4" w:rsidRDefault="00997AE4" w:rsidP="00997AE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Проезд и переход через железнодорожные пути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10. Проезд и переход граждан через железнодорожные пути допускается только в установленных и оборудованных для этого местах.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12. Проезд гражданина в инвалидной коляске через железнодорожные пути допускается по пешеходным переходам в одном уровне с железнодорожными путями с сопровождающим, 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13. При пересечении гражданами железнодорожных путей на транспортных средствах должны соблюдаться нормы, установленные </w:t>
      </w:r>
      <w:hyperlink r:id="rId65" w:anchor="/document/99/9004835/XA00MGA2O7/" w:history="1">
        <w:r>
          <w:rPr>
            <w:rStyle w:val="af4"/>
            <w:rFonts w:ascii="Georgia" w:hAnsi="Georgia"/>
          </w:rPr>
          <w:t>разделом 15 Правил дорожного движения Российской Федерации</w:t>
        </w:r>
      </w:hyperlink>
      <w:r>
        <w:rPr>
          <w:rFonts w:ascii="Georgia" w:hAnsi="Georgia"/>
        </w:rPr>
        <w:t xml:space="preserve">, утвержденных </w:t>
      </w:r>
      <w:hyperlink r:id="rId66" w:anchor="/document/99/9004835/XA00M262MM/" w:history="1">
        <w:r>
          <w:rPr>
            <w:rStyle w:val="af4"/>
            <w:rFonts w:ascii="Georgia" w:hAnsi="Georgia"/>
          </w:rPr>
          <w:t>постановлением Совета Министров - Правительства Российской Федерации от 23 октября 1993 г. № 1090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33" name="Рисунок 33" descr="https://1otruda.ru/system/content/image/67/1/28210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67/1/2821013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34" name="Рисунок 34" descr="https://1otruda.ru/system/content/image/67/1/28210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67/1/2821013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актов Президента и Правительства Российской Федерации, 1993, № 47, ст.4531.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14. Граждане перед переходом через железнодорожные пути по пешеходному настилу должны обеспечить личную зону видимости приближения </w:t>
      </w:r>
      <w:r>
        <w:rPr>
          <w:rFonts w:ascii="Georgia" w:hAnsi="Georgia"/>
        </w:rPr>
        <w:lastRenderedPageBreak/>
        <w:t>железнодорожного транспорта и слышимости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</w:t>
      </w:r>
      <w:r>
        <w:rPr>
          <w:rFonts w:ascii="Georgia" w:hAnsi="Georgia"/>
          <w:noProof/>
        </w:rPr>
        <w:drawing>
          <wp:inline distT="0" distB="0" distL="0" distR="0">
            <wp:extent cx="151130" cy="217170"/>
            <wp:effectExtent l="0" t="0" r="1270" b="0"/>
            <wp:docPr id="35" name="Рисунок 35" descr="https://1otruda.ru/system/content/image/67/1/28210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67/1/2821014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97AE4" w:rsidRDefault="00997AE4" w:rsidP="00997AE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17170"/>
            <wp:effectExtent l="0" t="0" r="1270" b="0"/>
            <wp:docPr id="36" name="Рисунок 36" descr="https://1otruda.ru/system/content/image/67/1/28210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67/1/2821014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04835/XA00M4G2MK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Пункт 25.5 Правил дорожного движения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утвержденных </w:t>
      </w:r>
      <w:hyperlink r:id="rId70" w:anchor="/document/99/9004835/XA00M262MM/" w:history="1">
        <w:r>
          <w:rPr>
            <w:rStyle w:val="af4"/>
            <w:rFonts w:ascii="Helvetica" w:eastAsia="Times New Roman" w:hAnsi="Helvetica" w:cs="Helvetica"/>
            <w:sz w:val="17"/>
            <w:szCs w:val="17"/>
          </w:rPr>
          <w:t>постановлением Совета Министров - Правительства Российской Федерации от 23 октября 1993 г. № 1090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актов Президента и Правительства Российской Федерации, 1993, № 47, ст.4531; Собрание законодательства Российской Федерации, 2014, № 14, ст.1625).</w:t>
      </w:r>
    </w:p>
    <w:p w:rsidR="00997AE4" w:rsidRDefault="00997AE4" w:rsidP="00997AE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97AE4" w:rsidRDefault="00997AE4" w:rsidP="00997A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20.09.2023</w:t>
      </w:r>
    </w:p>
    <w:p w:rsidR="00EE0E01" w:rsidRDefault="00EE0E01">
      <w:bookmarkStart w:id="0" w:name="_GoBack"/>
      <w:bookmarkEnd w:id="0"/>
    </w:p>
    <w:sectPr w:rsidR="00EE0E01" w:rsidSect="0057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C99"/>
    <w:rsid w:val="00343C99"/>
    <w:rsid w:val="00505821"/>
    <w:rsid w:val="005725E7"/>
    <w:rsid w:val="00997AE4"/>
    <w:rsid w:val="00B74062"/>
    <w:rsid w:val="00E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40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406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paragraph" w:customStyle="1" w:styleId="align-right">
    <w:name w:val="align-right"/>
    <w:basedOn w:val="a"/>
    <w:rsid w:val="00997AE4"/>
    <w:pPr>
      <w:spacing w:after="223"/>
      <w:jc w:val="right"/>
    </w:pPr>
  </w:style>
  <w:style w:type="paragraph" w:customStyle="1" w:styleId="printredaction-line">
    <w:name w:val="print_redaction-line"/>
    <w:basedOn w:val="a"/>
    <w:rsid w:val="00997AE4"/>
    <w:pPr>
      <w:spacing w:after="223"/>
      <w:jc w:val="both"/>
    </w:pPr>
  </w:style>
  <w:style w:type="character" w:styleId="af4">
    <w:name w:val="Hyperlink"/>
    <w:basedOn w:val="a0"/>
    <w:uiPriority w:val="99"/>
    <w:semiHidden/>
    <w:unhideWhenUsed/>
    <w:rsid w:val="00997AE4"/>
    <w:rPr>
      <w:color w:val="0000FF"/>
      <w:u w:val="single"/>
    </w:rPr>
  </w:style>
  <w:style w:type="character" w:customStyle="1" w:styleId="docuntyped-name">
    <w:name w:val="doc__untyped-name"/>
    <w:basedOn w:val="a0"/>
    <w:rsid w:val="00997AE4"/>
  </w:style>
  <w:style w:type="character" w:customStyle="1" w:styleId="docuntyped-number">
    <w:name w:val="doc__untyped-number"/>
    <w:basedOn w:val="a0"/>
    <w:rsid w:val="00997AE4"/>
  </w:style>
  <w:style w:type="character" w:customStyle="1" w:styleId="docnote-text">
    <w:name w:val="doc__note-text"/>
    <w:basedOn w:val="a0"/>
    <w:rsid w:val="00997AE4"/>
  </w:style>
  <w:style w:type="paragraph" w:styleId="af5">
    <w:name w:val="Balloon Text"/>
    <w:basedOn w:val="a"/>
    <w:link w:val="af6"/>
    <w:uiPriority w:val="99"/>
    <w:semiHidden/>
    <w:unhideWhenUsed/>
    <w:rsid w:val="00997A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A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40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406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paragraph" w:customStyle="1" w:styleId="align-right">
    <w:name w:val="align-right"/>
    <w:basedOn w:val="a"/>
    <w:rsid w:val="00997AE4"/>
    <w:pPr>
      <w:spacing w:after="223"/>
      <w:jc w:val="right"/>
    </w:pPr>
  </w:style>
  <w:style w:type="paragraph" w:customStyle="1" w:styleId="printredaction-line">
    <w:name w:val="print_redaction-line"/>
    <w:basedOn w:val="a"/>
    <w:rsid w:val="00997AE4"/>
    <w:pPr>
      <w:spacing w:after="223"/>
      <w:jc w:val="both"/>
    </w:pPr>
  </w:style>
  <w:style w:type="character" w:styleId="af4">
    <w:name w:val="Hyperlink"/>
    <w:basedOn w:val="a0"/>
    <w:uiPriority w:val="99"/>
    <w:semiHidden/>
    <w:unhideWhenUsed/>
    <w:rsid w:val="00997AE4"/>
    <w:rPr>
      <w:color w:val="0000FF"/>
      <w:u w:val="single"/>
    </w:rPr>
  </w:style>
  <w:style w:type="character" w:customStyle="1" w:styleId="docuntyped-name">
    <w:name w:val="doc__untyped-name"/>
    <w:basedOn w:val="a0"/>
    <w:rsid w:val="00997AE4"/>
  </w:style>
  <w:style w:type="character" w:customStyle="1" w:styleId="docuntyped-number">
    <w:name w:val="doc__untyped-number"/>
    <w:basedOn w:val="a0"/>
    <w:rsid w:val="00997AE4"/>
  </w:style>
  <w:style w:type="character" w:customStyle="1" w:styleId="docnote-text">
    <w:name w:val="doc__note-text"/>
    <w:basedOn w:val="a0"/>
    <w:rsid w:val="00997AE4"/>
  </w:style>
  <w:style w:type="paragraph" w:styleId="af5">
    <w:name w:val="Balloon Text"/>
    <w:basedOn w:val="a"/>
    <w:link w:val="af6"/>
    <w:uiPriority w:val="99"/>
    <w:semiHidden/>
    <w:unhideWhenUsed/>
    <w:rsid w:val="00997A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A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image" Target="https://1otruda.ru/system/content/image/67/1/2820744/" TargetMode="External"/><Relationship Id="rId21" Type="http://schemas.openxmlformats.org/officeDocument/2006/relationships/image" Target="https://1otruda.ru/system/content/image/67/1/2820740/" TargetMode="External"/><Relationship Id="rId34" Type="http://schemas.openxmlformats.org/officeDocument/2006/relationships/image" Target="https://1otruda.ru/system/content/image/67/1/2820739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67/1/2821012/" TargetMode="External"/><Relationship Id="rId68" Type="http://schemas.openxmlformats.org/officeDocument/2006/relationships/image" Target="https://1otruda.ru/system/content/image/67/1/2821014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image" Target="https://1otruda.ru/system/content/image/67/1/2820738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image" Target="https://1otruda.ru/system/content/image/67/1/2821011/" TargetMode="External"/><Relationship Id="rId6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image" Target="https://1otruda.ru/system/content/image/67/1/2820741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image" Target="https://1otruda.ru/system/content/image/67/1/2820731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10" Type="http://schemas.openxmlformats.org/officeDocument/2006/relationships/image" Target="https://1otruda.ru/system/content/image/67/1/2820734/" TargetMode="External"/><Relationship Id="rId19" Type="http://schemas.openxmlformats.org/officeDocument/2006/relationships/image" Target="https://1otruda.ru/system/content/image/67/1/2820735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67/1/2820733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image" Target="https://1otruda.ru/system/content/image/67/1/2820742/" TargetMode="External"/><Relationship Id="rId30" Type="http://schemas.openxmlformats.org/officeDocument/2006/relationships/image" Target="https://1otruda.ru/system/content/image/67/1/2820737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image" Target="https://1otruda.ru/system/content/image/67/1/2820743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https://1otruda.ru/system/content/image/67/1/2820724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image" Target="https://1otruda.ru/system/content/image/67/1/2820736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image" Target="https://1otruda.ru/system/content/image/67/1/2821013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3505</Words>
  <Characters>19979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dcterms:created xsi:type="dcterms:W3CDTF">2023-09-26T11:41:00Z</dcterms:created>
  <dcterms:modified xsi:type="dcterms:W3CDTF">2023-09-26T11:41:00Z</dcterms:modified>
</cp:coreProperties>
</file>